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639" w:type="dxa"/>
        <w:jc w:val="center"/>
        <w:tblBorders>
          <w:top w:val="none" w:color="auto" w:sz="0" w:space="0"/>
          <w:left w:val="none" w:color="auto" w:sz="0" w:space="0"/>
          <w:bottom w:val="thickThinLargeGap" w:color="FF0000" w:sz="24" w:space="0"/>
          <w:right w:val="none" w:color="auto" w:sz="0" w:space="0"/>
          <w:insideH w:val="thinThickLargeGap" w:color="FF0000" w:sz="24" w:space="0"/>
          <w:insideV w:val="thinThickLargeGap" w:color="FF0000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>
        <w:tblPrEx>
          <w:tblBorders>
            <w:top w:val="none" w:color="auto" w:sz="0" w:space="0"/>
            <w:left w:val="none" w:color="auto" w:sz="0" w:space="0"/>
            <w:bottom w:val="thickThinLargeGap" w:color="FF0000" w:sz="24" w:space="0"/>
            <w:right w:val="none" w:color="auto" w:sz="0" w:space="0"/>
            <w:insideH w:val="thinThickLargeGap" w:color="FF0000" w:sz="24" w:space="0"/>
            <w:insideV w:val="thinThickLargeGap" w:color="FF0000" w:sz="1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639" w:type="dxa"/>
            <w:tcBorders>
              <w:top w:val="nil"/>
              <w:left w:val="nil"/>
              <w:bottom w:val="thinThickMediumGap" w:color="FF0000" w:sz="24" w:space="0"/>
              <w:right w:val="nil"/>
            </w:tcBorders>
            <w:noWrap/>
            <w:tcFitText/>
            <w:vAlign w:val="top"/>
          </w:tcPr>
          <w:p>
            <w:pPr>
              <w:adjustRightInd w:val="0"/>
              <w:snapToGrid w:val="0"/>
              <w:spacing w:line="940" w:lineRule="exact"/>
              <w:ind w:firstLine="360" w:firstLineChars="47"/>
              <w:rPr>
                <w:rFonts w:ascii="方正小标宋_GBK" w:hAnsi="文星标宋" w:eastAsia="方正小标宋_GBK"/>
                <w:color w:val="FF0000"/>
                <w:spacing w:val="0"/>
                <w:w w:val="88"/>
                <w:position w:val="6"/>
                <w:sz w:val="72"/>
                <w:szCs w:val="72"/>
              </w:rPr>
            </w:pPr>
            <w:bookmarkStart w:id="0" w:name="_GoBack"/>
            <w:bookmarkEnd w:id="0"/>
            <w:r>
              <w:rPr>
                <w:rFonts w:hint="eastAsia" w:ascii="方正小标宋_GBK" w:hAnsi="文星标宋" w:eastAsia="方正小标宋_GBK"/>
                <w:color w:val="FF0000"/>
                <w:spacing w:val="67"/>
                <w:w w:val="88"/>
                <w:position w:val="6"/>
                <w:sz w:val="72"/>
                <w:szCs w:val="72"/>
              </w:rPr>
              <w:t>胶州市</w:t>
            </w:r>
            <w:r>
              <w:rPr>
                <w:rFonts w:hint="eastAsia" w:ascii="方正小标宋_GBK" w:hAnsi="文星标宋" w:eastAsia="方正小标宋_GBK"/>
                <w:color w:val="FF0000"/>
                <w:spacing w:val="67"/>
                <w:w w:val="88"/>
                <w:position w:val="6"/>
                <w:sz w:val="72"/>
                <w:szCs w:val="72"/>
                <w:lang w:eastAsia="zh-CN"/>
              </w:rPr>
              <w:t>科技和</w:t>
            </w:r>
            <w:r>
              <w:rPr>
                <w:rFonts w:hint="eastAsia" w:ascii="方正小标宋_GBK" w:hAnsi="文星标宋" w:eastAsia="方正小标宋_GBK"/>
                <w:color w:val="FF0000"/>
                <w:spacing w:val="67"/>
                <w:w w:val="88"/>
                <w:position w:val="6"/>
                <w:sz w:val="72"/>
                <w:szCs w:val="72"/>
              </w:rPr>
              <w:t>工业信息化</w:t>
            </w:r>
            <w:r>
              <w:rPr>
                <w:rFonts w:hint="eastAsia" w:ascii="方正小标宋_GBK" w:hAnsi="文星标宋" w:eastAsia="方正小标宋_GBK"/>
                <w:color w:val="FF0000"/>
                <w:spacing w:val="0"/>
                <w:w w:val="88"/>
                <w:position w:val="6"/>
                <w:sz w:val="72"/>
                <w:szCs w:val="72"/>
              </w:rPr>
              <w:t>局</w:t>
            </w:r>
          </w:p>
        </w:tc>
      </w:tr>
    </w:tbl>
    <w:p>
      <w:pPr>
        <w:rPr>
          <w:vanish/>
        </w:rPr>
      </w:pPr>
    </w:p>
    <w:tbl>
      <w:tblPr>
        <w:tblStyle w:val="8"/>
        <w:tblpPr w:leftFromText="180" w:rightFromText="180" w:vertAnchor="text" w:horzAnchor="margin" w:tblpXSpec="center" w:tblpY="12674"/>
        <w:tblW w:w="0" w:type="auto"/>
        <w:jc w:val="center"/>
        <w:tblBorders>
          <w:top w:val="none" w:color="auto" w:sz="0" w:space="0"/>
          <w:left w:val="none" w:color="auto" w:sz="0" w:space="0"/>
          <w:bottom w:val="thickThinMediumGap" w:color="FF0000" w:sz="2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>
        <w:tblPrEx>
          <w:tblBorders>
            <w:top w:val="none" w:color="auto" w:sz="0" w:space="0"/>
            <w:left w:val="none" w:color="auto" w:sz="0" w:space="0"/>
            <w:bottom w:val="thickThinMediumGap" w:color="FF0000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exact"/>
          <w:jc w:val="center"/>
        </w:trPr>
        <w:tc>
          <w:tcPr>
            <w:tcW w:w="9639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方正小标宋简体" w:eastAsia="方正小标宋简体"/>
                <w:color w:val="FF0000"/>
                <w:w w:val="90"/>
                <w:sz w:val="80"/>
                <w:szCs w:val="8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关于开展2024年度5G工厂、智能工厂等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项目入库培育工作的通知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功能区、镇办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《关于加快数字经济高质量发展的实施方案》(青财经委发〔2023〕3号)，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充分发挥政策引导作用，打造数实融合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示范标杆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现组织开展5G工厂、智能工厂、数字化车间和自动化生产线项目入库培育工作。有关事项通知如下: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一、入库方向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1.5G工厂：充分利用以5G为代表的新一代信息通信技术集成，打造新型工业互联网基础设施，新建或改造产线级、车间级、工厂级等生产现场，形成生产单元广泛连接、信息（IT）运营（OT）深度融合、数据要素充分利用、创新应用高效赋能的先进工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智能工厂：围绕制造设备数字化、生产信息自动采集、生产资源可识别、生产现场可视化、工艺设计数字化，以及工业网络互联互通、相关信息综合集成、工业信息安全可控等，建设信息物理系统（CPS）、集成制造执行系统（MES）或其他生产管理信息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3.数字化车间：围绕</w:t>
      </w:r>
      <w:r>
        <w:rPr>
          <w:rFonts w:hint="eastAsia" w:eastAsia="仿宋_GB2312"/>
          <w:sz w:val="32"/>
          <w:szCs w:val="32"/>
        </w:rPr>
        <w:t>制造</w:t>
      </w:r>
      <w:r>
        <w:rPr>
          <w:rFonts w:eastAsia="仿宋_GB2312"/>
          <w:sz w:val="32"/>
          <w:szCs w:val="32"/>
        </w:rPr>
        <w:t>设备数字化</w:t>
      </w:r>
      <w:r>
        <w:rPr>
          <w:rFonts w:hint="eastAsia" w:eastAsia="仿宋_GB2312"/>
          <w:sz w:val="32"/>
          <w:szCs w:val="32"/>
        </w:rPr>
        <w:t>、生产</w:t>
      </w:r>
      <w:r>
        <w:rPr>
          <w:rFonts w:eastAsia="仿宋_GB2312"/>
          <w:sz w:val="32"/>
          <w:szCs w:val="32"/>
        </w:rPr>
        <w:t>信息</w:t>
      </w:r>
      <w:r>
        <w:rPr>
          <w:rFonts w:hint="eastAsia" w:eastAsia="仿宋_GB2312"/>
          <w:sz w:val="32"/>
          <w:szCs w:val="32"/>
        </w:rPr>
        <w:t>自动</w:t>
      </w:r>
      <w:r>
        <w:rPr>
          <w:rFonts w:eastAsia="仿宋_GB2312"/>
          <w:sz w:val="32"/>
          <w:szCs w:val="32"/>
        </w:rPr>
        <w:t>采集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生产资源可识别、生产现场可视化、工艺设计数字化</w:t>
      </w:r>
      <w:r>
        <w:rPr>
          <w:rFonts w:hint="eastAsia" w:eastAsia="仿宋_GB2312"/>
          <w:sz w:val="32"/>
          <w:szCs w:val="32"/>
        </w:rPr>
        <w:t>，以及</w:t>
      </w:r>
      <w:r>
        <w:rPr>
          <w:rFonts w:eastAsia="仿宋_GB2312"/>
          <w:sz w:val="32"/>
          <w:szCs w:val="32"/>
        </w:rPr>
        <w:t>工</w:t>
      </w:r>
      <w:r>
        <w:rPr>
          <w:rFonts w:hint="eastAsia" w:eastAsia="仿宋_GB2312"/>
          <w:sz w:val="32"/>
          <w:szCs w:val="32"/>
        </w:rPr>
        <w:t>业</w:t>
      </w:r>
      <w:r>
        <w:rPr>
          <w:rFonts w:eastAsia="仿宋_GB2312"/>
          <w:sz w:val="32"/>
          <w:szCs w:val="32"/>
        </w:rPr>
        <w:t>网络互</w:t>
      </w:r>
      <w:r>
        <w:rPr>
          <w:rFonts w:hint="eastAsia" w:eastAsia="仿宋_GB2312"/>
          <w:sz w:val="32"/>
          <w:szCs w:val="32"/>
        </w:rPr>
        <w:t>联</w:t>
      </w:r>
      <w:r>
        <w:rPr>
          <w:rFonts w:eastAsia="仿宋_GB2312"/>
          <w:sz w:val="32"/>
          <w:szCs w:val="32"/>
        </w:rPr>
        <w:t>互通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相关信息</w:t>
      </w:r>
      <w:r>
        <w:rPr>
          <w:rFonts w:hint="eastAsia" w:eastAsia="仿宋_GB2312"/>
          <w:sz w:val="32"/>
          <w:szCs w:val="32"/>
        </w:rPr>
        <w:t>综合集成</w:t>
      </w:r>
      <w:r>
        <w:rPr>
          <w:rFonts w:eastAsia="仿宋_GB2312"/>
          <w:sz w:val="32"/>
          <w:szCs w:val="32"/>
        </w:rPr>
        <w:t>、工</w:t>
      </w:r>
      <w:r>
        <w:rPr>
          <w:rFonts w:hint="eastAsia" w:eastAsia="仿宋_GB2312"/>
          <w:sz w:val="32"/>
          <w:szCs w:val="32"/>
        </w:rPr>
        <w:t>业</w:t>
      </w:r>
      <w:r>
        <w:rPr>
          <w:rFonts w:eastAsia="仿宋_GB2312"/>
          <w:sz w:val="32"/>
          <w:szCs w:val="32"/>
        </w:rPr>
        <w:t>信息安全</w:t>
      </w:r>
      <w:r>
        <w:rPr>
          <w:rFonts w:hint="eastAsia" w:eastAsia="仿宋_GB2312"/>
          <w:sz w:val="32"/>
          <w:szCs w:val="32"/>
        </w:rPr>
        <w:t>可控等，</w:t>
      </w:r>
      <w:r>
        <w:rPr>
          <w:rFonts w:hint="eastAsia" w:eastAsia="仿宋_GB2312"/>
          <w:sz w:val="32"/>
          <w:szCs w:val="32"/>
          <w:lang w:val="en-US" w:eastAsia="zh-CN"/>
        </w:rPr>
        <w:t>建设</w:t>
      </w:r>
      <w:r>
        <w:rPr>
          <w:rFonts w:eastAsia="仿宋_GB2312"/>
          <w:sz w:val="32"/>
          <w:szCs w:val="32"/>
        </w:rPr>
        <w:t>制造执行</w:t>
      </w:r>
      <w:r>
        <w:rPr>
          <w:rFonts w:hint="eastAsia" w:eastAsia="仿宋_GB2312"/>
          <w:sz w:val="32"/>
          <w:szCs w:val="32"/>
        </w:rPr>
        <w:t>系统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MES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其他</w:t>
      </w:r>
      <w:r>
        <w:rPr>
          <w:rFonts w:hint="eastAsia" w:eastAsia="仿宋_GB2312"/>
          <w:sz w:val="32"/>
          <w:szCs w:val="32"/>
        </w:rPr>
        <w:t>生产</w:t>
      </w:r>
      <w:r>
        <w:rPr>
          <w:rFonts w:eastAsia="仿宋_GB2312"/>
          <w:sz w:val="32"/>
          <w:szCs w:val="32"/>
        </w:rPr>
        <w:t>管理信息系统。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4.自动化生产线：围绕车间计划与调度、工艺执行与管理、生产过程质量管理、生产物流管理、车间设备管理等，推动全过程闭环管理。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1.依法注册纳税，具有独立法人资格，或央属、省属及其他大型企业集团在青依法纳税的非独立法人机构。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2.依法经营，具有健全的财务管理制度，经营状况和信用记录良好。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3.遵守国家安全生产、环境保护等方面的法律法规，近三年未发生重大安全、环保事故。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4.鼓励工业企业和基础电信企业组成联合体，共同实施项目。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请各功能区、镇办主管部门组织相关企业填报《2024年度工业互联网示范项目入库培育表》（附件），并于2月28日17:00前，将电子版发送至胶州市科技和工业信息化局信息化推进科邮箱05329@163.com。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对入库项目，青岛市工业和信息化局将会同各区市主管部门，</w:t>
      </w:r>
      <w:r>
        <w:rPr>
          <w:rFonts w:hint="eastAsia" w:eastAsia="仿宋_GB2312"/>
          <w:sz w:val="32"/>
          <w:szCs w:val="32"/>
        </w:rPr>
        <w:t>协同专业服务商、电信运营商、金融机构、高校院所、专家智库、行业协会等方面</w:t>
      </w:r>
      <w:r>
        <w:rPr>
          <w:rFonts w:hint="eastAsia" w:eastAsia="仿宋_GB2312"/>
          <w:sz w:val="32"/>
          <w:szCs w:val="32"/>
          <w:lang w:val="en-US" w:eastAsia="zh-CN"/>
        </w:rPr>
        <w:t>资源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搭建对接交流平台，帮助企业加快项目实施，</w:t>
      </w:r>
      <w:r>
        <w:rPr>
          <w:rFonts w:hint="eastAsia" w:eastAsia="仿宋_GB2312"/>
          <w:sz w:val="32"/>
          <w:szCs w:val="32"/>
        </w:rPr>
        <w:t>打造5G和工业互联网赋能标杆。</w:t>
      </w:r>
      <w:r>
        <w:rPr>
          <w:rFonts w:hint="eastAsia" w:eastAsia="仿宋_GB2312"/>
          <w:sz w:val="32"/>
          <w:szCs w:val="32"/>
          <w:lang w:val="en-US" w:eastAsia="zh-CN"/>
        </w:rPr>
        <w:t>对建设成效明显的项目，帮助企业申报国家和省有关示范项目。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附件：2024年度5G工厂和智能工厂等项目入库培育表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胶州市科技和工业信息化局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2024年2月20日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栾复晓、陆鹏程；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82288636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numPr>
          <w:ilvl w:val="0"/>
          <w:numId w:val="0"/>
        </w:numPr>
        <w:ind w:leftChars="40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531" w:gutter="0"/>
          <w:pgNumType w:fmt="numberInDash"/>
          <w:cols w:space="720" w:num="1"/>
          <w:titlePg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黑体" w:hAnsi="黑体" w:eastAsia="黑体" w:cs="方正小标宋_GBK"/>
          <w:sz w:val="32"/>
          <w:szCs w:val="32"/>
        </w:rPr>
      </w:pPr>
      <w:r>
        <w:rPr>
          <w:rFonts w:hint="eastAsia" w:ascii="黑体" w:hAnsi="黑体" w:eastAsia="黑体" w:cs="方正小标宋_GBK"/>
          <w:sz w:val="32"/>
          <w:szCs w:val="32"/>
        </w:rPr>
        <w:t>附件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2024年度工业互联网示范项目入库培育表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（区市） 联系人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联系方式：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</w:p>
    <w:tbl>
      <w:tblPr>
        <w:tblStyle w:val="9"/>
        <w:tblpPr w:leftFromText="180" w:rightFromText="180" w:vertAnchor="text" w:horzAnchor="page" w:tblpX="1736" w:tblpY="92"/>
        <w:tblOverlap w:val="never"/>
        <w:tblW w:w="139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780"/>
        <w:gridCol w:w="1520"/>
        <w:gridCol w:w="2179"/>
        <w:gridCol w:w="1553"/>
        <w:gridCol w:w="2174"/>
        <w:gridCol w:w="2071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2023年主营业务收入（万元）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主导产品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主要建设内容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项目需求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备注：</w:t>
      </w:r>
      <w:r>
        <w:rPr>
          <w:rFonts w:hint="eastAsia"/>
          <w:lang w:val="en-US" w:eastAsia="zh-CN"/>
        </w:rPr>
        <w:t>1.项目类别：5G工厂，智能工厂，数字化车间和自动化生产线。</w:t>
      </w:r>
    </w:p>
    <w:p>
      <w:pPr>
        <w:ind w:firstLine="630" w:firstLineChars="3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项目需求包括是否需要帮助对接有关工业互联网平台、服务商、金融机构等。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11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11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6"/>
      <w:ind w:right="360" w:firstLine="360"/>
      <w:jc w:val="center"/>
      <w:rPr>
        <w:rFonts w:ascii="仿宋_GB2312" w:eastAsia="仿宋_GB2312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mMTg0MjMzNGRlZDY0MDA3OWJlMjczMWZhNjBkYjkifQ=="/>
    <w:docVar w:name="KSO_WPS_MARK_KEY" w:val="69536ca2-e747-44e8-8357-9483d3719b73"/>
  </w:docVars>
  <w:rsids>
    <w:rsidRoot w:val="11707730"/>
    <w:rsid w:val="0058255B"/>
    <w:rsid w:val="00EF16FF"/>
    <w:rsid w:val="015C4CDF"/>
    <w:rsid w:val="01747E56"/>
    <w:rsid w:val="037D1C48"/>
    <w:rsid w:val="04AC5B58"/>
    <w:rsid w:val="04B84573"/>
    <w:rsid w:val="052878D5"/>
    <w:rsid w:val="05CC64B2"/>
    <w:rsid w:val="07BF1175"/>
    <w:rsid w:val="0983332C"/>
    <w:rsid w:val="0A290B0F"/>
    <w:rsid w:val="0D7400F0"/>
    <w:rsid w:val="0D792836"/>
    <w:rsid w:val="0ECC307F"/>
    <w:rsid w:val="10AC7BAB"/>
    <w:rsid w:val="10B42604"/>
    <w:rsid w:val="113C5B9C"/>
    <w:rsid w:val="11707730"/>
    <w:rsid w:val="123775AD"/>
    <w:rsid w:val="14D26F15"/>
    <w:rsid w:val="15393438"/>
    <w:rsid w:val="166149F5"/>
    <w:rsid w:val="16B27132"/>
    <w:rsid w:val="179F5E0D"/>
    <w:rsid w:val="19275583"/>
    <w:rsid w:val="1B0D0CA7"/>
    <w:rsid w:val="1B104905"/>
    <w:rsid w:val="1B562C64"/>
    <w:rsid w:val="1CB43B5D"/>
    <w:rsid w:val="1D666D95"/>
    <w:rsid w:val="1D8541AC"/>
    <w:rsid w:val="1E3D10C6"/>
    <w:rsid w:val="214A4FD9"/>
    <w:rsid w:val="23B26890"/>
    <w:rsid w:val="258B383C"/>
    <w:rsid w:val="28BE5CD7"/>
    <w:rsid w:val="299740D3"/>
    <w:rsid w:val="29986528"/>
    <w:rsid w:val="2A562D04"/>
    <w:rsid w:val="2AB078A1"/>
    <w:rsid w:val="2B3207F8"/>
    <w:rsid w:val="2D8C0151"/>
    <w:rsid w:val="2DFA0539"/>
    <w:rsid w:val="31AB6F92"/>
    <w:rsid w:val="34A43FD3"/>
    <w:rsid w:val="357E2A76"/>
    <w:rsid w:val="358640C9"/>
    <w:rsid w:val="3847724B"/>
    <w:rsid w:val="3B406398"/>
    <w:rsid w:val="3C991F43"/>
    <w:rsid w:val="3E257EC8"/>
    <w:rsid w:val="3EE002FD"/>
    <w:rsid w:val="400D3374"/>
    <w:rsid w:val="435E3EE6"/>
    <w:rsid w:val="43F74CAF"/>
    <w:rsid w:val="444E5D09"/>
    <w:rsid w:val="45AF00B4"/>
    <w:rsid w:val="498F3B5C"/>
    <w:rsid w:val="49AA2C5F"/>
    <w:rsid w:val="4AE90381"/>
    <w:rsid w:val="4C112BE6"/>
    <w:rsid w:val="4CE2572F"/>
    <w:rsid w:val="4EF90F1A"/>
    <w:rsid w:val="4F6603AB"/>
    <w:rsid w:val="51312284"/>
    <w:rsid w:val="513544C2"/>
    <w:rsid w:val="52FB3671"/>
    <w:rsid w:val="55911EF9"/>
    <w:rsid w:val="566A066C"/>
    <w:rsid w:val="57C53ED7"/>
    <w:rsid w:val="5A1A6F52"/>
    <w:rsid w:val="5A4C2893"/>
    <w:rsid w:val="5BA84010"/>
    <w:rsid w:val="5D56012C"/>
    <w:rsid w:val="5DA70DEC"/>
    <w:rsid w:val="60794764"/>
    <w:rsid w:val="6164471B"/>
    <w:rsid w:val="62CC27C3"/>
    <w:rsid w:val="655169EF"/>
    <w:rsid w:val="65962750"/>
    <w:rsid w:val="67B83316"/>
    <w:rsid w:val="69270753"/>
    <w:rsid w:val="6B125F01"/>
    <w:rsid w:val="6CE20EEB"/>
    <w:rsid w:val="6E081DA5"/>
    <w:rsid w:val="6FBD3BBF"/>
    <w:rsid w:val="70007BE3"/>
    <w:rsid w:val="74806F69"/>
    <w:rsid w:val="753D12FE"/>
    <w:rsid w:val="77FE0A3B"/>
    <w:rsid w:val="7BB319CA"/>
    <w:rsid w:val="7DD71CA3"/>
    <w:rsid w:val="7EC531C6"/>
    <w:rsid w:val="7F3D5769"/>
    <w:rsid w:val="7FFF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5">
    <w:name w:val="Body Text Indent"/>
    <w:basedOn w:val="1"/>
    <w:next w:val="3"/>
    <w:autoRedefine/>
    <w:qFormat/>
    <w:uiPriority w:val="0"/>
    <w:pPr>
      <w:spacing w:after="120"/>
      <w:ind w:left="420" w:leftChars="200"/>
    </w:p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autoRedefine/>
    <w:qFormat/>
    <w:uiPriority w:val="0"/>
    <w:pPr>
      <w:ind w:firstLine="420" w:firstLineChars="200"/>
    </w:p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autoRedefine/>
    <w:qFormat/>
    <w:uiPriority w:val="0"/>
  </w:style>
  <w:style w:type="paragraph" w:customStyle="1" w:styleId="12">
    <w:name w:val="默认段落字体 Para Char Char Char Char Char Char Char Char Char Char Char Char Char Char Char1 Char Char Char Char"/>
    <w:basedOn w:val="4"/>
    <w:autoRedefine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1110</Words>
  <Characters>1182</Characters>
  <Lines>0</Lines>
  <Paragraphs>0</Paragraphs>
  <TotalTime>2</TotalTime>
  <ScaleCrop>false</ScaleCrop>
  <LinksUpToDate>false</LinksUpToDate>
  <CharactersWithSpaces>1222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2024-01-31T02:22:00Z</dcterms:created>
  <dc:creator>Y</dc:creator>
  <cp:lastModifiedBy>杨点点</cp:lastModifiedBy>
  <dcterms:modified xsi:type="dcterms:W3CDTF">2024-02-20T08:17:47Z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0CE0A64F8810484993B68D32488D1E1A_13</vt:lpwstr>
  </property>
</Properties>
</file>